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AB55" w14:textId="77777777" w:rsidR="00B558F7" w:rsidRDefault="00B558F7" w:rsidP="00B558F7">
      <w:pPr>
        <w:spacing w:after="160" w:line="259" w:lineRule="auto"/>
        <w:contextualSpacing/>
        <w:rPr>
          <w:rFonts w:asciiTheme="minorHAnsi" w:hAnsiTheme="minorHAnsi" w:cstheme="minorBidi"/>
          <w:kern w:val="2"/>
          <w:sz w:val="22"/>
          <w:szCs w:val="22"/>
          <w14:ligatures w14:val="standardContextual"/>
        </w:rPr>
      </w:pPr>
    </w:p>
    <w:p w14:paraId="543BCAEC" w14:textId="77777777" w:rsidR="00B558F7" w:rsidRDefault="00B558F7" w:rsidP="00B558F7"/>
    <w:p w14:paraId="14E4A0EB" w14:textId="6DE24F39" w:rsidR="00B558F7" w:rsidRPr="008F0058" w:rsidRDefault="008F0058" w:rsidP="00B558F7">
      <w:pPr>
        <w:pStyle w:val="NoSpacing"/>
        <w:jc w:val="center"/>
        <w:rPr>
          <w:b/>
          <w:bCs/>
          <w:sz w:val="48"/>
          <w:szCs w:val="48"/>
        </w:rPr>
      </w:pPr>
      <w:r w:rsidRPr="008F0058">
        <w:rPr>
          <w:b/>
          <w:bCs/>
          <w:noProof/>
          <w:color w:val="1C1D16"/>
          <w:w w:val="90"/>
          <w:sz w:val="44"/>
          <w:szCs w:val="44"/>
        </w:rPr>
        <w:drawing>
          <wp:anchor distT="0" distB="0" distL="114300" distR="114300" simplePos="0" relativeHeight="251659264" behindDoc="0" locked="0" layoutInCell="1" allowOverlap="1" wp14:anchorId="1E063692" wp14:editId="375833F8">
            <wp:simplePos x="0" y="0"/>
            <wp:positionH relativeFrom="margin">
              <wp:align>left</wp:align>
            </wp:positionH>
            <wp:positionV relativeFrom="paragraph">
              <wp:posOffset>8890</wp:posOffset>
            </wp:positionV>
            <wp:extent cx="1266825" cy="1521460"/>
            <wp:effectExtent l="0" t="0" r="0" b="2540"/>
            <wp:wrapSquare wrapText="bothSides"/>
            <wp:docPr id="809609836" name="Picture 1" descr="A blue and white logo with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609836" name="Picture 1" descr="A blue and white logo with a sta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7089" cy="1521903"/>
                    </a:xfrm>
                    <a:prstGeom prst="rect">
                      <a:avLst/>
                    </a:prstGeom>
                    <a:noFill/>
                  </pic:spPr>
                </pic:pic>
              </a:graphicData>
            </a:graphic>
            <wp14:sizeRelH relativeFrom="page">
              <wp14:pctWidth>0</wp14:pctWidth>
            </wp14:sizeRelH>
            <wp14:sizeRelV relativeFrom="page">
              <wp14:pctHeight>0</wp14:pctHeight>
            </wp14:sizeRelV>
          </wp:anchor>
        </w:drawing>
      </w:r>
      <w:r w:rsidR="00B558F7" w:rsidRPr="008F0058">
        <w:rPr>
          <w:b/>
          <w:bCs/>
          <w:sz w:val="44"/>
          <w:szCs w:val="44"/>
        </w:rPr>
        <w:t>Nueces River Authority Applauds EPA Decision to help</w:t>
      </w:r>
      <w:r w:rsidR="00B558F7" w:rsidRPr="008F0058">
        <w:rPr>
          <w:b/>
          <w:bCs/>
          <w:sz w:val="48"/>
          <w:szCs w:val="48"/>
        </w:rPr>
        <w:t xml:space="preserve"> </w:t>
      </w:r>
      <w:r w:rsidR="00B558F7" w:rsidRPr="008F0058">
        <w:rPr>
          <w:b/>
          <w:bCs/>
          <w:sz w:val="44"/>
          <w:szCs w:val="44"/>
        </w:rPr>
        <w:t xml:space="preserve">disadvantaged communities apply for </w:t>
      </w:r>
      <w:proofErr w:type="gramStart"/>
      <w:r w:rsidR="00B558F7" w:rsidRPr="008F0058">
        <w:rPr>
          <w:b/>
          <w:bCs/>
          <w:sz w:val="44"/>
          <w:szCs w:val="44"/>
        </w:rPr>
        <w:t>grants</w:t>
      </w:r>
      <w:proofErr w:type="gramEnd"/>
    </w:p>
    <w:p w14:paraId="21FE2167" w14:textId="77777777" w:rsidR="00B558F7" w:rsidRDefault="00B558F7" w:rsidP="00B558F7">
      <w:pPr>
        <w:pStyle w:val="NoSpacing"/>
        <w:rPr>
          <w:sz w:val="48"/>
          <w:szCs w:val="48"/>
        </w:rPr>
      </w:pPr>
    </w:p>
    <w:p w14:paraId="2D543194" w14:textId="77777777" w:rsidR="00B558F7" w:rsidRPr="008F0058" w:rsidRDefault="00B558F7" w:rsidP="00B558F7">
      <w:pPr>
        <w:pStyle w:val="NoSpacing"/>
        <w:jc w:val="center"/>
        <w:rPr>
          <w:b/>
          <w:bCs/>
          <w:sz w:val="28"/>
          <w:szCs w:val="28"/>
        </w:rPr>
      </w:pPr>
      <w:r w:rsidRPr="008F0058">
        <w:rPr>
          <w:b/>
          <w:bCs/>
          <w:sz w:val="28"/>
          <w:szCs w:val="28"/>
        </w:rPr>
        <w:t xml:space="preserve">U.S. Senate testimony by NRA’s John Byrum bears </w:t>
      </w:r>
      <w:proofErr w:type="gramStart"/>
      <w:r w:rsidRPr="008F0058">
        <w:rPr>
          <w:b/>
          <w:bCs/>
          <w:sz w:val="28"/>
          <w:szCs w:val="28"/>
        </w:rPr>
        <w:t>fruit</w:t>
      </w:r>
      <w:proofErr w:type="gramEnd"/>
    </w:p>
    <w:p w14:paraId="11FEC758" w14:textId="77777777" w:rsidR="00B558F7" w:rsidRDefault="00B558F7" w:rsidP="00B558F7">
      <w:pPr>
        <w:pStyle w:val="NoSpacing"/>
        <w:rPr>
          <w:sz w:val="48"/>
          <w:szCs w:val="48"/>
        </w:rPr>
      </w:pPr>
    </w:p>
    <w:p w14:paraId="763246DE" w14:textId="77777777" w:rsidR="00B558F7" w:rsidRPr="00C57BD0" w:rsidRDefault="00B558F7" w:rsidP="00B558F7">
      <w:pPr>
        <w:pStyle w:val="NoSpacing"/>
      </w:pPr>
      <w:r>
        <w:t>For immediate release</w:t>
      </w:r>
      <w:r>
        <w:tab/>
      </w:r>
      <w:r>
        <w:tab/>
      </w:r>
      <w:r>
        <w:tab/>
      </w:r>
      <w:r>
        <w:tab/>
      </w:r>
      <w:r>
        <w:tab/>
      </w:r>
      <w:r>
        <w:tab/>
      </w:r>
      <w:r w:rsidRPr="00C57BD0">
        <w:t xml:space="preserve"> </w:t>
      </w:r>
      <w:r>
        <w:t xml:space="preserve">              </w:t>
      </w:r>
      <w:r w:rsidRPr="00C57BD0">
        <w:t>February 29, 2024</w:t>
      </w:r>
    </w:p>
    <w:p w14:paraId="01D5B2EE" w14:textId="77777777" w:rsidR="00B558F7" w:rsidRPr="00C57BD0" w:rsidRDefault="00B558F7" w:rsidP="00B558F7">
      <w:pPr>
        <w:pStyle w:val="NoSpacing"/>
        <w:jc w:val="right"/>
      </w:pPr>
      <w:r w:rsidRPr="00C57BD0">
        <w:tab/>
      </w:r>
      <w:r w:rsidRPr="00C57BD0">
        <w:tab/>
      </w:r>
      <w:r w:rsidRPr="00C57BD0">
        <w:tab/>
      </w:r>
      <w:r w:rsidRPr="00C57BD0">
        <w:tab/>
      </w:r>
      <w:r w:rsidRPr="00C57BD0">
        <w:tab/>
      </w:r>
      <w:r w:rsidRPr="00C57BD0">
        <w:tab/>
      </w:r>
      <w:r w:rsidRPr="00C57BD0">
        <w:tab/>
      </w:r>
      <w:r w:rsidRPr="00C57BD0">
        <w:tab/>
      </w:r>
      <w:r w:rsidRPr="00C57BD0">
        <w:tab/>
        <w:t xml:space="preserve"> For information contact </w:t>
      </w:r>
    </w:p>
    <w:p w14:paraId="7E3E06BC" w14:textId="77777777" w:rsidR="00B558F7" w:rsidRDefault="00B558F7" w:rsidP="00B558F7">
      <w:pPr>
        <w:pStyle w:val="NoSpacing"/>
        <w:jc w:val="right"/>
      </w:pPr>
      <w:r w:rsidRPr="00C57BD0">
        <w:tab/>
      </w:r>
      <w:r w:rsidRPr="00C57BD0">
        <w:tab/>
      </w:r>
      <w:r w:rsidRPr="00C57BD0">
        <w:tab/>
      </w:r>
      <w:r w:rsidRPr="00C57BD0">
        <w:tab/>
      </w:r>
      <w:r w:rsidRPr="00C57BD0">
        <w:tab/>
      </w:r>
      <w:r w:rsidRPr="00C57BD0">
        <w:tab/>
      </w:r>
      <w:r w:rsidRPr="00C57BD0">
        <w:tab/>
      </w:r>
      <w:r w:rsidRPr="00C57BD0">
        <w:tab/>
        <w:t xml:space="preserve">            John Byrum 830-278-</w:t>
      </w:r>
      <w:r>
        <w:t>6810</w:t>
      </w:r>
    </w:p>
    <w:p w14:paraId="2C9555EF" w14:textId="77777777" w:rsidR="00B558F7" w:rsidRDefault="00B558F7" w:rsidP="00B558F7">
      <w:pPr>
        <w:pStyle w:val="NoSpacing"/>
      </w:pPr>
    </w:p>
    <w:p w14:paraId="780E7123" w14:textId="77777777" w:rsidR="00B558F7" w:rsidRDefault="00B558F7" w:rsidP="00B558F7">
      <w:pPr>
        <w:pStyle w:val="NoSpacing"/>
        <w:rPr>
          <w:sz w:val="28"/>
          <w:szCs w:val="28"/>
        </w:rPr>
      </w:pPr>
      <w:r w:rsidRPr="008A1A9C">
        <w:rPr>
          <w:sz w:val="28"/>
          <w:szCs w:val="28"/>
        </w:rPr>
        <w:t>Uvalde</w:t>
      </w:r>
      <w:r>
        <w:rPr>
          <w:sz w:val="28"/>
          <w:szCs w:val="28"/>
        </w:rPr>
        <w:t xml:space="preserve"> -</w:t>
      </w:r>
      <w:r w:rsidRPr="008A1A9C">
        <w:rPr>
          <w:sz w:val="28"/>
          <w:szCs w:val="28"/>
        </w:rPr>
        <w:t xml:space="preserve"> The Environmental Protection Agency</w:t>
      </w:r>
      <w:r>
        <w:rPr>
          <w:sz w:val="28"/>
          <w:szCs w:val="28"/>
        </w:rPr>
        <w:t xml:space="preserve"> will</w:t>
      </w:r>
      <w:r w:rsidRPr="008A1A9C">
        <w:rPr>
          <w:sz w:val="28"/>
          <w:szCs w:val="28"/>
        </w:rPr>
        <w:t xml:space="preserve"> expand access to $50 billion in the Bi-Partisan Infrastructure Act by assisting small, disadvantaged communities </w:t>
      </w:r>
      <w:r>
        <w:rPr>
          <w:sz w:val="28"/>
          <w:szCs w:val="28"/>
        </w:rPr>
        <w:t>in seeking funding to improve drinking water, wastewater, and stormwater services.</w:t>
      </w:r>
    </w:p>
    <w:p w14:paraId="5D173836" w14:textId="77777777" w:rsidR="00B558F7" w:rsidRDefault="00B558F7" w:rsidP="00B558F7">
      <w:pPr>
        <w:pStyle w:val="NoSpacing"/>
        <w:rPr>
          <w:sz w:val="28"/>
          <w:szCs w:val="28"/>
        </w:rPr>
      </w:pPr>
    </w:p>
    <w:p w14:paraId="5ED44A0E" w14:textId="77777777" w:rsidR="00B558F7" w:rsidRDefault="00B558F7" w:rsidP="00B558F7">
      <w:pPr>
        <w:pStyle w:val="NoSpacing"/>
        <w:rPr>
          <w:sz w:val="28"/>
          <w:szCs w:val="28"/>
        </w:rPr>
      </w:pPr>
      <w:r>
        <w:rPr>
          <w:sz w:val="28"/>
          <w:szCs w:val="28"/>
        </w:rPr>
        <w:t>According to EPA disadvantaged and underserved communities struggle to access federal funding because they lack the money to do the assessments required to apply for grants.  To try to help, the EPA will offer engineering, planning and capacity</w:t>
      </w:r>
      <w:r>
        <w:rPr>
          <w:b/>
          <w:bCs/>
          <w:sz w:val="28"/>
          <w:szCs w:val="28"/>
        </w:rPr>
        <w:t xml:space="preserve"> </w:t>
      </w:r>
      <w:r>
        <w:rPr>
          <w:sz w:val="28"/>
          <w:szCs w:val="28"/>
        </w:rPr>
        <w:t xml:space="preserve">building through its </w:t>
      </w:r>
      <w:proofErr w:type="spellStart"/>
      <w:r>
        <w:rPr>
          <w:sz w:val="28"/>
          <w:szCs w:val="28"/>
        </w:rPr>
        <w:t>WaterTA</w:t>
      </w:r>
      <w:proofErr w:type="spellEnd"/>
      <w:r w:rsidRPr="00424EAE">
        <w:rPr>
          <w:sz w:val="28"/>
          <w:szCs w:val="28"/>
        </w:rPr>
        <w:t xml:space="preserve"> program</w:t>
      </w:r>
      <w:r>
        <w:rPr>
          <w:sz w:val="28"/>
          <w:szCs w:val="28"/>
        </w:rPr>
        <w:t>.</w:t>
      </w:r>
    </w:p>
    <w:p w14:paraId="1129DE25" w14:textId="77777777" w:rsidR="00B558F7" w:rsidRDefault="00B558F7" w:rsidP="00B558F7">
      <w:pPr>
        <w:pStyle w:val="NoSpacing"/>
        <w:rPr>
          <w:sz w:val="28"/>
          <w:szCs w:val="28"/>
        </w:rPr>
      </w:pPr>
    </w:p>
    <w:p w14:paraId="0E3BE9DE" w14:textId="77777777" w:rsidR="00B558F7" w:rsidRDefault="00B558F7" w:rsidP="00B558F7">
      <w:pPr>
        <w:pStyle w:val="NoSpacing"/>
        <w:rPr>
          <w:sz w:val="28"/>
          <w:szCs w:val="28"/>
        </w:rPr>
      </w:pPr>
      <w:r>
        <w:rPr>
          <w:sz w:val="28"/>
          <w:szCs w:val="28"/>
        </w:rPr>
        <w:t>Nueces River Authority (NRA) Executive Director John Byrum is gratified to see the changes after providing Senate Committee testimony last November, stating that “rural, small and disadvantaged communities account for 77% of all water systems in the U.S. but are denied access to water funds because the process of applying, including providing a preliminary engineering report, exceeds a small community’s ability to pay for that process.”</w:t>
      </w:r>
    </w:p>
    <w:p w14:paraId="2B879482" w14:textId="77777777" w:rsidR="00B558F7" w:rsidRDefault="00B558F7" w:rsidP="00B558F7">
      <w:pPr>
        <w:pStyle w:val="NoSpacing"/>
        <w:rPr>
          <w:sz w:val="28"/>
          <w:szCs w:val="28"/>
        </w:rPr>
      </w:pPr>
    </w:p>
    <w:p w14:paraId="0B59152C" w14:textId="77777777" w:rsidR="00B558F7" w:rsidRDefault="00B558F7" w:rsidP="00B558F7">
      <w:pPr>
        <w:pStyle w:val="NoSpacing"/>
        <w:rPr>
          <w:sz w:val="28"/>
          <w:szCs w:val="28"/>
        </w:rPr>
      </w:pPr>
      <w:r>
        <w:rPr>
          <w:sz w:val="28"/>
          <w:szCs w:val="28"/>
        </w:rPr>
        <w:t xml:space="preserve">Byrum also met with White House Office of Intergovernmental Affairs and recently attended the National Association of Counties legislative conference to explore expanding infrastructure funds to populations too small to have fair access to Texas Water Development Board’s grants and loans. </w:t>
      </w:r>
    </w:p>
    <w:p w14:paraId="4160A006" w14:textId="77777777" w:rsidR="008F0058" w:rsidRDefault="008F0058" w:rsidP="00B558F7">
      <w:pPr>
        <w:pStyle w:val="NoSpacing"/>
        <w:rPr>
          <w:sz w:val="28"/>
          <w:szCs w:val="28"/>
        </w:rPr>
      </w:pPr>
    </w:p>
    <w:p w14:paraId="43A05A37" w14:textId="77777777" w:rsidR="008F0058" w:rsidRDefault="008F0058" w:rsidP="00B558F7">
      <w:pPr>
        <w:pStyle w:val="NoSpacing"/>
        <w:rPr>
          <w:sz w:val="28"/>
          <w:szCs w:val="28"/>
        </w:rPr>
      </w:pPr>
    </w:p>
    <w:p w14:paraId="738DF992" w14:textId="47133D5E" w:rsidR="00B558F7" w:rsidRPr="008F0058" w:rsidRDefault="008F0058" w:rsidP="008F0058">
      <w:pPr>
        <w:pStyle w:val="NoSpacing"/>
        <w:jc w:val="center"/>
        <w:rPr>
          <w:b/>
          <w:bCs/>
          <w:color w:val="002060"/>
          <w:sz w:val="28"/>
          <w:szCs w:val="28"/>
        </w:rPr>
      </w:pPr>
      <w:r w:rsidRPr="008F0058">
        <w:rPr>
          <w:b/>
          <w:bCs/>
          <w:color w:val="002060"/>
          <w:sz w:val="28"/>
          <w:szCs w:val="28"/>
        </w:rPr>
        <w:t>Nueces River Authority, 539 South Highway 83, Uvalde, Texas 78801</w:t>
      </w:r>
    </w:p>
    <w:p w14:paraId="53EDA712" w14:textId="77777777" w:rsidR="008F0058" w:rsidRDefault="008F0058" w:rsidP="00B558F7">
      <w:pPr>
        <w:spacing w:after="160" w:line="259" w:lineRule="auto"/>
        <w:contextualSpacing/>
        <w:rPr>
          <w:sz w:val="28"/>
          <w:szCs w:val="28"/>
        </w:rPr>
      </w:pPr>
    </w:p>
    <w:p w14:paraId="5838B6F6" w14:textId="480A7314" w:rsidR="008F0058" w:rsidRDefault="00B558F7" w:rsidP="00B558F7">
      <w:pPr>
        <w:spacing w:after="160" w:line="259" w:lineRule="auto"/>
        <w:contextualSpacing/>
        <w:rPr>
          <w:sz w:val="28"/>
          <w:szCs w:val="28"/>
        </w:rPr>
      </w:pPr>
      <w:r>
        <w:rPr>
          <w:sz w:val="28"/>
          <w:szCs w:val="28"/>
        </w:rPr>
        <w:t xml:space="preserve">“The NRA </w:t>
      </w:r>
      <w:r w:rsidRPr="00DA0172">
        <w:rPr>
          <w:sz w:val="28"/>
          <w:szCs w:val="28"/>
        </w:rPr>
        <w:t>is engaged and highly focused with assisting small and rural utilities as they struggle to meet the needs of their customers and the requirements of</w:t>
      </w:r>
      <w:r>
        <w:rPr>
          <w:sz w:val="28"/>
          <w:szCs w:val="28"/>
        </w:rPr>
        <w:t xml:space="preserve"> </w:t>
      </w:r>
      <w:r w:rsidRPr="00DA0172">
        <w:rPr>
          <w:sz w:val="28"/>
          <w:szCs w:val="28"/>
        </w:rPr>
        <w:t>the federal and state regulations</w:t>
      </w:r>
      <w:r>
        <w:rPr>
          <w:sz w:val="28"/>
          <w:szCs w:val="28"/>
        </w:rPr>
        <w:t>,” Byrum said</w:t>
      </w:r>
      <w:r w:rsidRPr="00DA0172">
        <w:rPr>
          <w:sz w:val="28"/>
          <w:szCs w:val="28"/>
        </w:rPr>
        <w:t>.</w:t>
      </w:r>
      <w:r>
        <w:rPr>
          <w:sz w:val="28"/>
          <w:szCs w:val="28"/>
        </w:rPr>
        <w:t xml:space="preserve">  </w:t>
      </w:r>
    </w:p>
    <w:p w14:paraId="4C720A0F" w14:textId="77777777" w:rsidR="008F0058" w:rsidRDefault="008F0058" w:rsidP="00B558F7">
      <w:pPr>
        <w:spacing w:after="160" w:line="259" w:lineRule="auto"/>
        <w:contextualSpacing/>
        <w:rPr>
          <w:sz w:val="28"/>
          <w:szCs w:val="28"/>
        </w:rPr>
      </w:pPr>
    </w:p>
    <w:p w14:paraId="28AC45E9" w14:textId="12CFE432" w:rsidR="00B558F7" w:rsidRPr="00DA0172" w:rsidRDefault="00B558F7" w:rsidP="00B558F7">
      <w:pPr>
        <w:spacing w:after="160" w:line="259" w:lineRule="auto"/>
        <w:contextualSpacing/>
        <w:rPr>
          <w:rFonts w:cstheme="minorHAnsi"/>
          <w:color w:val="333333"/>
          <w:sz w:val="28"/>
          <w:szCs w:val="28"/>
        </w:rPr>
      </w:pPr>
      <w:r>
        <w:rPr>
          <w:sz w:val="28"/>
          <w:szCs w:val="28"/>
        </w:rPr>
        <w:t>“R</w:t>
      </w:r>
      <w:r w:rsidRPr="00DA0172">
        <w:rPr>
          <w:rFonts w:cstheme="minorHAnsi"/>
          <w:color w:val="333333"/>
          <w:sz w:val="28"/>
          <w:szCs w:val="28"/>
        </w:rPr>
        <w:t>esearch finds that small water systems serving 3,300 people or less</w:t>
      </w:r>
      <w:r>
        <w:rPr>
          <w:rFonts w:cstheme="minorHAnsi"/>
          <w:color w:val="333333"/>
          <w:sz w:val="28"/>
          <w:szCs w:val="28"/>
        </w:rPr>
        <w:t>,</w:t>
      </w:r>
      <w:r w:rsidRPr="00DA0172">
        <w:rPr>
          <w:rFonts w:cstheme="minorHAnsi"/>
          <w:color w:val="333333"/>
          <w:sz w:val="28"/>
          <w:szCs w:val="28"/>
        </w:rPr>
        <w:t xml:space="preserve"> </w:t>
      </w:r>
      <w:r>
        <w:rPr>
          <w:rFonts w:cstheme="minorHAnsi"/>
          <w:color w:val="333333"/>
          <w:sz w:val="28"/>
          <w:szCs w:val="28"/>
        </w:rPr>
        <w:t xml:space="preserve">have </w:t>
      </w:r>
      <w:r w:rsidRPr="00DA0172">
        <w:rPr>
          <w:rFonts w:cstheme="minorHAnsi"/>
          <w:color w:val="333333"/>
          <w:sz w:val="28"/>
          <w:szCs w:val="28"/>
        </w:rPr>
        <w:t xml:space="preserve">higher rates of noncompliance </w:t>
      </w:r>
      <w:r>
        <w:rPr>
          <w:rFonts w:cstheme="minorHAnsi"/>
          <w:color w:val="333333"/>
          <w:sz w:val="28"/>
          <w:szCs w:val="28"/>
        </w:rPr>
        <w:t xml:space="preserve">under the Clean Water Act </w:t>
      </w:r>
      <w:r w:rsidRPr="00DA0172">
        <w:rPr>
          <w:rFonts w:cstheme="minorHAnsi"/>
          <w:color w:val="333333"/>
          <w:sz w:val="28"/>
          <w:szCs w:val="28"/>
        </w:rPr>
        <w:t>than larger systems. In addition, because small systems generally lack economies of scale, their customers face a particularly heavy financial burden to meet needs for clean water investments.</w:t>
      </w:r>
      <w:r>
        <w:rPr>
          <w:rFonts w:cstheme="minorHAnsi"/>
          <w:color w:val="333333"/>
          <w:sz w:val="28"/>
          <w:szCs w:val="28"/>
        </w:rPr>
        <w:t>”</w:t>
      </w:r>
      <w:r w:rsidRPr="00DA0172">
        <w:rPr>
          <w:rFonts w:cstheme="minorHAnsi"/>
          <w:color w:val="333333"/>
          <w:sz w:val="28"/>
          <w:szCs w:val="28"/>
        </w:rPr>
        <w:t xml:space="preserve"> </w:t>
      </w:r>
    </w:p>
    <w:p w14:paraId="7402B676" w14:textId="77777777" w:rsidR="00B558F7" w:rsidRPr="00DA0172" w:rsidRDefault="00B558F7" w:rsidP="00B558F7">
      <w:pPr>
        <w:pStyle w:val="NormalWeb"/>
        <w:shd w:val="clear" w:color="auto" w:fill="FFFFFF"/>
        <w:spacing w:before="0" w:beforeAutospacing="0" w:after="240" w:afterAutospacing="0"/>
        <w:rPr>
          <w:rFonts w:asciiTheme="minorHAnsi" w:hAnsiTheme="minorHAnsi" w:cstheme="minorHAnsi"/>
          <w:color w:val="333333"/>
          <w:sz w:val="28"/>
          <w:szCs w:val="28"/>
        </w:rPr>
      </w:pPr>
      <w:r w:rsidRPr="00DA0172">
        <w:rPr>
          <w:rFonts w:asciiTheme="minorHAnsi" w:hAnsiTheme="minorHAnsi" w:cstheme="minorHAnsi"/>
          <w:color w:val="333333"/>
          <w:sz w:val="28"/>
          <w:szCs w:val="28"/>
        </w:rPr>
        <w:t>Of the 1</w:t>
      </w:r>
      <w:r>
        <w:rPr>
          <w:rFonts w:asciiTheme="minorHAnsi" w:hAnsiTheme="minorHAnsi" w:cstheme="minorHAnsi"/>
          <w:color w:val="333333"/>
          <w:sz w:val="28"/>
          <w:szCs w:val="28"/>
        </w:rPr>
        <w:t>,</w:t>
      </w:r>
      <w:r w:rsidRPr="00DA0172">
        <w:rPr>
          <w:rFonts w:asciiTheme="minorHAnsi" w:hAnsiTheme="minorHAnsi" w:cstheme="minorHAnsi"/>
          <w:color w:val="333333"/>
          <w:sz w:val="28"/>
          <w:szCs w:val="28"/>
        </w:rPr>
        <w:t>210 cities in Texas, 834 or 68.9% have a population of less than 5,000. There is simply not enough money allocated in Texas for rural and small cities to meet these needs</w:t>
      </w:r>
      <w:r>
        <w:rPr>
          <w:rFonts w:asciiTheme="minorHAnsi" w:hAnsiTheme="minorHAnsi" w:cstheme="minorHAnsi"/>
          <w:color w:val="333333"/>
          <w:sz w:val="28"/>
          <w:szCs w:val="28"/>
        </w:rPr>
        <w:t xml:space="preserve"> according to Byrum</w:t>
      </w:r>
      <w:r w:rsidRPr="00DA0172">
        <w:rPr>
          <w:rFonts w:asciiTheme="minorHAnsi" w:hAnsiTheme="minorHAnsi" w:cstheme="minorHAnsi"/>
          <w:color w:val="333333"/>
          <w:sz w:val="28"/>
          <w:szCs w:val="28"/>
        </w:rPr>
        <w:t xml:space="preserve">.       </w:t>
      </w:r>
    </w:p>
    <w:p w14:paraId="5D1B7630" w14:textId="77777777" w:rsidR="008F0058" w:rsidRDefault="00B558F7" w:rsidP="00B558F7">
      <w:pPr>
        <w:rPr>
          <w:rFonts w:cstheme="minorHAnsi"/>
          <w:sz w:val="28"/>
          <w:szCs w:val="28"/>
        </w:rPr>
      </w:pPr>
      <w:r>
        <w:rPr>
          <w:rFonts w:cstheme="minorHAnsi"/>
          <w:sz w:val="28"/>
          <w:szCs w:val="28"/>
        </w:rPr>
        <w:t>“</w:t>
      </w:r>
      <w:r w:rsidRPr="00DA0172">
        <w:rPr>
          <w:rFonts w:cstheme="minorHAnsi"/>
          <w:sz w:val="28"/>
          <w:szCs w:val="28"/>
        </w:rPr>
        <w:t>In the Nueces River Basin almost all small cities have a median household income that is well below the national and state levels</w:t>
      </w:r>
      <w:r>
        <w:rPr>
          <w:rFonts w:cstheme="minorHAnsi"/>
          <w:sz w:val="28"/>
          <w:szCs w:val="28"/>
        </w:rPr>
        <w:t>,” Byrum said</w:t>
      </w:r>
      <w:r w:rsidRPr="00DA0172">
        <w:rPr>
          <w:rFonts w:cstheme="minorHAnsi"/>
          <w:sz w:val="28"/>
          <w:szCs w:val="28"/>
        </w:rPr>
        <w:t xml:space="preserve">. </w:t>
      </w:r>
      <w:r>
        <w:rPr>
          <w:rFonts w:cstheme="minorHAnsi"/>
          <w:sz w:val="28"/>
          <w:szCs w:val="28"/>
        </w:rPr>
        <w:t>“</w:t>
      </w:r>
      <w:r w:rsidRPr="00DA0172">
        <w:rPr>
          <w:rFonts w:cstheme="minorHAnsi"/>
          <w:sz w:val="28"/>
          <w:szCs w:val="28"/>
        </w:rPr>
        <w:t xml:space="preserve">In most cases, they are not able to compete for loan dollars. </w:t>
      </w:r>
    </w:p>
    <w:p w14:paraId="5741885C" w14:textId="77777777" w:rsidR="008F0058" w:rsidRDefault="008F0058" w:rsidP="00B558F7">
      <w:pPr>
        <w:rPr>
          <w:rFonts w:cstheme="minorHAnsi"/>
          <w:sz w:val="28"/>
          <w:szCs w:val="28"/>
        </w:rPr>
      </w:pPr>
    </w:p>
    <w:p w14:paraId="614F787F" w14:textId="08190951" w:rsidR="00B558F7" w:rsidRDefault="00B558F7" w:rsidP="00B558F7">
      <w:pPr>
        <w:rPr>
          <w:rFonts w:cstheme="minorHAnsi"/>
          <w:sz w:val="28"/>
          <w:szCs w:val="28"/>
        </w:rPr>
      </w:pPr>
      <w:r w:rsidRPr="00DA0172">
        <w:rPr>
          <w:rFonts w:cstheme="minorHAnsi"/>
          <w:sz w:val="28"/>
          <w:szCs w:val="28"/>
        </w:rPr>
        <w:t>An example of how the system is flawed is evident in a recent application for funds for the Duval County, Texas - Reclamation and Conservation District.</w:t>
      </w:r>
      <w:r>
        <w:rPr>
          <w:rFonts w:cstheme="minorHAnsi"/>
          <w:sz w:val="28"/>
          <w:szCs w:val="28"/>
        </w:rPr>
        <w:t>”</w:t>
      </w:r>
      <w:r w:rsidRPr="00DA0172">
        <w:rPr>
          <w:rFonts w:cstheme="minorHAnsi"/>
          <w:sz w:val="28"/>
          <w:szCs w:val="28"/>
        </w:rPr>
        <w:t xml:space="preserve"> Th</w:t>
      </w:r>
      <w:r>
        <w:rPr>
          <w:rFonts w:cstheme="minorHAnsi"/>
          <w:sz w:val="28"/>
          <w:szCs w:val="28"/>
        </w:rPr>
        <w:t>at</w:t>
      </w:r>
      <w:r w:rsidRPr="00DA0172">
        <w:rPr>
          <w:rFonts w:cstheme="minorHAnsi"/>
          <w:sz w:val="28"/>
          <w:szCs w:val="28"/>
        </w:rPr>
        <w:t xml:space="preserve"> district serves the communities of </w:t>
      </w:r>
      <w:proofErr w:type="spellStart"/>
      <w:r w:rsidRPr="00DA0172">
        <w:rPr>
          <w:rFonts w:cstheme="minorHAnsi"/>
          <w:sz w:val="28"/>
          <w:szCs w:val="28"/>
        </w:rPr>
        <w:t>Realitos</w:t>
      </w:r>
      <w:proofErr w:type="spellEnd"/>
      <w:r w:rsidRPr="00DA0172">
        <w:rPr>
          <w:rFonts w:cstheme="minorHAnsi"/>
          <w:sz w:val="28"/>
          <w:szCs w:val="28"/>
        </w:rPr>
        <w:t xml:space="preserve"> and Concepcion with a total combined population of 360 people. </w:t>
      </w:r>
      <w:r>
        <w:rPr>
          <w:rFonts w:cstheme="minorHAnsi"/>
          <w:sz w:val="28"/>
          <w:szCs w:val="28"/>
        </w:rPr>
        <w:t xml:space="preserve"> </w:t>
      </w:r>
      <w:r w:rsidRPr="00DA0172">
        <w:rPr>
          <w:rFonts w:cstheme="minorHAnsi"/>
          <w:sz w:val="28"/>
          <w:szCs w:val="28"/>
        </w:rPr>
        <w:t xml:space="preserve">The median household income is only 44.4% of the average for the State of Texas. </w:t>
      </w:r>
    </w:p>
    <w:p w14:paraId="40CE9314" w14:textId="77777777" w:rsidR="00B558F7" w:rsidRPr="00DA0172" w:rsidRDefault="00B558F7" w:rsidP="00B558F7">
      <w:pPr>
        <w:rPr>
          <w:rFonts w:cstheme="minorHAnsi"/>
          <w:sz w:val="28"/>
          <w:szCs w:val="28"/>
        </w:rPr>
      </w:pPr>
    </w:p>
    <w:p w14:paraId="4FED322B" w14:textId="77777777" w:rsidR="00B558F7" w:rsidRDefault="00B558F7" w:rsidP="00B558F7">
      <w:pPr>
        <w:rPr>
          <w:rFonts w:cstheme="minorHAnsi"/>
          <w:sz w:val="28"/>
          <w:szCs w:val="28"/>
        </w:rPr>
      </w:pPr>
      <w:r>
        <w:rPr>
          <w:rFonts w:cstheme="minorHAnsi"/>
          <w:sz w:val="28"/>
          <w:szCs w:val="28"/>
        </w:rPr>
        <w:t>“</w:t>
      </w:r>
      <w:r w:rsidRPr="00DA0172">
        <w:rPr>
          <w:rFonts w:cstheme="minorHAnsi"/>
          <w:sz w:val="28"/>
          <w:szCs w:val="28"/>
        </w:rPr>
        <w:t>The water system serving these communities has been cited since 2015 for grossly exceeding the maximum containment level for arsenic in every sample taken</w:t>
      </w:r>
      <w:r>
        <w:rPr>
          <w:rFonts w:cstheme="minorHAnsi"/>
          <w:sz w:val="28"/>
          <w:szCs w:val="28"/>
        </w:rPr>
        <w:t>,” Byrum told the Senate</w:t>
      </w:r>
      <w:r w:rsidRPr="00DA0172">
        <w:rPr>
          <w:rFonts w:cstheme="minorHAnsi"/>
          <w:sz w:val="28"/>
          <w:szCs w:val="28"/>
        </w:rPr>
        <w:t xml:space="preserve">. </w:t>
      </w:r>
      <w:r>
        <w:rPr>
          <w:rFonts w:cstheme="minorHAnsi"/>
          <w:sz w:val="28"/>
          <w:szCs w:val="28"/>
        </w:rPr>
        <w:t>“</w:t>
      </w:r>
      <w:r w:rsidRPr="00DA0172">
        <w:rPr>
          <w:rFonts w:cstheme="minorHAnsi"/>
          <w:sz w:val="28"/>
          <w:szCs w:val="28"/>
        </w:rPr>
        <w:t>Their request for $1,665,000 to improve the arsenic removal to the water supply was not accepted due to the application not containing a preliminary engineering report.</w:t>
      </w:r>
      <w:r>
        <w:rPr>
          <w:rFonts w:cstheme="minorHAnsi"/>
          <w:sz w:val="28"/>
          <w:szCs w:val="28"/>
        </w:rPr>
        <w:t>”</w:t>
      </w:r>
      <w:r w:rsidRPr="00DA0172">
        <w:rPr>
          <w:rFonts w:cstheme="minorHAnsi"/>
          <w:sz w:val="28"/>
          <w:szCs w:val="28"/>
        </w:rPr>
        <w:t xml:space="preserve"> </w:t>
      </w:r>
    </w:p>
    <w:p w14:paraId="59AA7589" w14:textId="77777777" w:rsidR="00B558F7" w:rsidRPr="00DA0172" w:rsidRDefault="00B558F7" w:rsidP="00B558F7">
      <w:pPr>
        <w:rPr>
          <w:rFonts w:cstheme="minorHAnsi"/>
          <w:sz w:val="28"/>
          <w:szCs w:val="28"/>
        </w:rPr>
      </w:pPr>
    </w:p>
    <w:p w14:paraId="7B6BE168" w14:textId="77777777" w:rsidR="00B558F7" w:rsidRDefault="00B558F7" w:rsidP="00B558F7">
      <w:pPr>
        <w:rPr>
          <w:rFonts w:cstheme="minorHAnsi"/>
          <w:sz w:val="28"/>
          <w:szCs w:val="28"/>
        </w:rPr>
      </w:pPr>
      <w:r>
        <w:rPr>
          <w:rFonts w:cstheme="minorHAnsi"/>
          <w:sz w:val="28"/>
          <w:szCs w:val="28"/>
        </w:rPr>
        <w:t>“</w:t>
      </w:r>
      <w:r w:rsidRPr="00DA0172">
        <w:rPr>
          <w:rFonts w:cstheme="minorHAnsi"/>
          <w:sz w:val="28"/>
          <w:szCs w:val="28"/>
        </w:rPr>
        <w:t>They had a study detailing the levels of arsenic in the source water and drinking water, and how they proposed to improve the treatment to comply with the maximum contaminate limit, however today, these people are still drinking and bathing in water that is much higher than the maximum limit for arsenic</w:t>
      </w:r>
      <w:r>
        <w:rPr>
          <w:rFonts w:cstheme="minorHAnsi"/>
          <w:sz w:val="28"/>
          <w:szCs w:val="28"/>
        </w:rPr>
        <w:t>,” Byrum said</w:t>
      </w:r>
      <w:r w:rsidRPr="00DA0172">
        <w:rPr>
          <w:rFonts w:cstheme="minorHAnsi"/>
          <w:sz w:val="28"/>
          <w:szCs w:val="28"/>
        </w:rPr>
        <w:t xml:space="preserve">. </w:t>
      </w:r>
    </w:p>
    <w:p w14:paraId="74B34E69" w14:textId="77777777" w:rsidR="00B558F7" w:rsidRPr="00DA0172" w:rsidRDefault="00B558F7" w:rsidP="00B558F7">
      <w:pPr>
        <w:rPr>
          <w:rFonts w:cstheme="minorHAnsi"/>
          <w:sz w:val="28"/>
          <w:szCs w:val="28"/>
        </w:rPr>
      </w:pPr>
    </w:p>
    <w:p w14:paraId="1DD40743" w14:textId="77777777" w:rsidR="00B558F7" w:rsidRDefault="00B558F7" w:rsidP="00B558F7">
      <w:pPr>
        <w:rPr>
          <w:rFonts w:cstheme="minorHAnsi"/>
          <w:sz w:val="28"/>
          <w:szCs w:val="28"/>
        </w:rPr>
      </w:pPr>
      <w:r>
        <w:rPr>
          <w:rFonts w:cstheme="minorHAnsi"/>
          <w:sz w:val="28"/>
          <w:szCs w:val="28"/>
        </w:rPr>
        <w:t>EPA’s announced move may reduce the administrative burdens for water grant access in Texas.</w:t>
      </w:r>
      <w:r w:rsidRPr="00DA0172">
        <w:rPr>
          <w:rFonts w:cstheme="minorHAnsi"/>
          <w:sz w:val="28"/>
          <w:szCs w:val="28"/>
        </w:rPr>
        <w:t xml:space="preserve"> </w:t>
      </w:r>
    </w:p>
    <w:p w14:paraId="6A274537" w14:textId="77777777" w:rsidR="00B558F7" w:rsidRPr="00DA0172" w:rsidRDefault="00B558F7" w:rsidP="00B558F7">
      <w:pPr>
        <w:rPr>
          <w:rFonts w:cstheme="minorHAnsi"/>
          <w:sz w:val="28"/>
          <w:szCs w:val="28"/>
        </w:rPr>
      </w:pPr>
    </w:p>
    <w:p w14:paraId="7F9751CD" w14:textId="77777777" w:rsidR="00B558F7" w:rsidRDefault="00B558F7" w:rsidP="00B558F7">
      <w:pPr>
        <w:spacing w:after="160" w:line="259" w:lineRule="auto"/>
        <w:contextualSpacing/>
        <w:rPr>
          <w:rFonts w:cstheme="minorHAnsi"/>
          <w:sz w:val="28"/>
          <w:szCs w:val="28"/>
        </w:rPr>
      </w:pPr>
      <w:r w:rsidRPr="00DA0172">
        <w:rPr>
          <w:rFonts w:cstheme="minorHAnsi"/>
          <w:sz w:val="28"/>
          <w:szCs w:val="28"/>
        </w:rPr>
        <w:lastRenderedPageBreak/>
        <w:t>The Duval County District is just one example of the type of utilities in the Nueces River Basin, where the State Revolving Programs, even with set-a-sides for small systems, are not working</w:t>
      </w:r>
      <w:r>
        <w:rPr>
          <w:rFonts w:cstheme="minorHAnsi"/>
          <w:sz w:val="28"/>
          <w:szCs w:val="28"/>
        </w:rPr>
        <w:t xml:space="preserve"> according to Byrum who also </w:t>
      </w:r>
      <w:proofErr w:type="gramStart"/>
      <w:r>
        <w:rPr>
          <w:rFonts w:cstheme="minorHAnsi"/>
          <w:sz w:val="28"/>
          <w:szCs w:val="28"/>
        </w:rPr>
        <w:t>asked</w:t>
      </w:r>
      <w:proofErr w:type="gramEnd"/>
    </w:p>
    <w:p w14:paraId="6B2A2B38" w14:textId="77777777" w:rsidR="00B558F7" w:rsidRDefault="00B558F7" w:rsidP="00B558F7">
      <w:pPr>
        <w:rPr>
          <w:rFonts w:cstheme="minorHAnsi"/>
          <w:sz w:val="28"/>
          <w:szCs w:val="28"/>
        </w:rPr>
      </w:pPr>
      <w:r>
        <w:rPr>
          <w:rFonts w:cstheme="minorHAnsi"/>
          <w:sz w:val="28"/>
          <w:szCs w:val="28"/>
        </w:rPr>
        <w:t>the Senate Environment and Public Works Committee for</w:t>
      </w:r>
      <w:r w:rsidRPr="00DA0172">
        <w:rPr>
          <w:rFonts w:cstheme="minorHAnsi"/>
          <w:sz w:val="28"/>
          <w:szCs w:val="28"/>
        </w:rPr>
        <w:t xml:space="preserve"> a greater percentage of the total money become available for small systems.</w:t>
      </w:r>
    </w:p>
    <w:p w14:paraId="4BC8E606" w14:textId="77777777" w:rsidR="00B558F7" w:rsidRPr="00DA0172" w:rsidRDefault="00B558F7" w:rsidP="00B558F7">
      <w:pPr>
        <w:rPr>
          <w:rFonts w:cstheme="minorHAnsi"/>
          <w:sz w:val="28"/>
          <w:szCs w:val="28"/>
        </w:rPr>
      </w:pPr>
      <w:r w:rsidRPr="00DA0172">
        <w:rPr>
          <w:rFonts w:cstheme="minorHAnsi"/>
          <w:sz w:val="28"/>
          <w:szCs w:val="28"/>
        </w:rPr>
        <w:t xml:space="preserve"> </w:t>
      </w:r>
    </w:p>
    <w:p w14:paraId="335CE689" w14:textId="77777777" w:rsidR="008F0058" w:rsidRDefault="00B558F7" w:rsidP="00B558F7">
      <w:pPr>
        <w:rPr>
          <w:rFonts w:cstheme="minorHAnsi"/>
          <w:sz w:val="28"/>
          <w:szCs w:val="28"/>
        </w:rPr>
      </w:pPr>
      <w:r>
        <w:rPr>
          <w:rFonts w:cstheme="minorHAnsi"/>
          <w:sz w:val="28"/>
          <w:szCs w:val="28"/>
        </w:rPr>
        <w:t>“</w:t>
      </w:r>
      <w:r w:rsidRPr="00DA0172">
        <w:rPr>
          <w:rFonts w:cstheme="minorHAnsi"/>
          <w:sz w:val="28"/>
          <w:szCs w:val="28"/>
        </w:rPr>
        <w:t xml:space="preserve">Even with the </w:t>
      </w:r>
      <w:r>
        <w:rPr>
          <w:rFonts w:cstheme="minorHAnsi"/>
          <w:sz w:val="28"/>
          <w:szCs w:val="28"/>
        </w:rPr>
        <w:t>I</w:t>
      </w:r>
      <w:r w:rsidRPr="00DA0172">
        <w:rPr>
          <w:rFonts w:cstheme="minorHAnsi"/>
          <w:sz w:val="28"/>
          <w:szCs w:val="28"/>
        </w:rPr>
        <w:t xml:space="preserve">nflation </w:t>
      </w:r>
      <w:r>
        <w:rPr>
          <w:rFonts w:cstheme="minorHAnsi"/>
          <w:sz w:val="28"/>
          <w:szCs w:val="28"/>
        </w:rPr>
        <w:t>Reduction A</w:t>
      </w:r>
      <w:r w:rsidRPr="00DA0172">
        <w:rPr>
          <w:rFonts w:cstheme="minorHAnsi"/>
          <w:sz w:val="28"/>
          <w:szCs w:val="28"/>
        </w:rPr>
        <w:t>ct</w:t>
      </w:r>
      <w:r>
        <w:rPr>
          <w:rFonts w:cstheme="minorHAnsi"/>
          <w:sz w:val="28"/>
          <w:szCs w:val="28"/>
        </w:rPr>
        <w:t xml:space="preserve"> (IRA)</w:t>
      </w:r>
      <w:r w:rsidRPr="00DA0172">
        <w:rPr>
          <w:rFonts w:cstheme="minorHAnsi"/>
          <w:sz w:val="28"/>
          <w:szCs w:val="28"/>
        </w:rPr>
        <w:t xml:space="preserve">, the </w:t>
      </w:r>
      <w:proofErr w:type="gramStart"/>
      <w:r w:rsidRPr="00DA0172">
        <w:rPr>
          <w:rFonts w:cstheme="minorHAnsi"/>
          <w:sz w:val="28"/>
          <w:szCs w:val="28"/>
        </w:rPr>
        <w:t>amount</w:t>
      </w:r>
      <w:proofErr w:type="gramEnd"/>
      <w:r w:rsidRPr="00DA0172">
        <w:rPr>
          <w:rFonts w:cstheme="minorHAnsi"/>
          <w:sz w:val="28"/>
          <w:szCs w:val="28"/>
        </w:rPr>
        <w:t xml:space="preserve"> of federal outlays for environmental and water spending </w:t>
      </w:r>
      <w:r>
        <w:rPr>
          <w:rFonts w:cstheme="minorHAnsi"/>
          <w:sz w:val="28"/>
          <w:szCs w:val="28"/>
        </w:rPr>
        <w:t>only matches</w:t>
      </w:r>
      <w:r w:rsidRPr="00DA0172">
        <w:rPr>
          <w:rFonts w:cstheme="minorHAnsi"/>
          <w:sz w:val="28"/>
          <w:szCs w:val="28"/>
        </w:rPr>
        <w:t xml:space="preserve"> the lowest year of the Reagan Administration, which was 1.3% of total federal outlays</w:t>
      </w:r>
      <w:r>
        <w:rPr>
          <w:rFonts w:cstheme="minorHAnsi"/>
          <w:sz w:val="28"/>
          <w:szCs w:val="28"/>
        </w:rPr>
        <w:t xml:space="preserve">,” said Byrum.  </w:t>
      </w:r>
    </w:p>
    <w:p w14:paraId="6E7484D3" w14:textId="77777777" w:rsidR="008F0058" w:rsidRDefault="008F0058" w:rsidP="00B558F7">
      <w:pPr>
        <w:rPr>
          <w:rFonts w:cstheme="minorHAnsi"/>
          <w:sz w:val="28"/>
          <w:szCs w:val="28"/>
        </w:rPr>
      </w:pPr>
    </w:p>
    <w:p w14:paraId="03898F07" w14:textId="7960584D" w:rsidR="00B558F7" w:rsidRDefault="00B558F7" w:rsidP="00B558F7">
      <w:pPr>
        <w:rPr>
          <w:rFonts w:cstheme="minorHAnsi"/>
          <w:sz w:val="28"/>
          <w:szCs w:val="28"/>
        </w:rPr>
      </w:pPr>
      <w:r>
        <w:rPr>
          <w:rFonts w:cstheme="minorHAnsi"/>
          <w:sz w:val="28"/>
          <w:szCs w:val="28"/>
        </w:rPr>
        <w:t>“When it comes to water, the IRA’s water funding is</w:t>
      </w:r>
      <w:r w:rsidRPr="00DA0172">
        <w:rPr>
          <w:rFonts w:cstheme="minorHAnsi"/>
          <w:sz w:val="28"/>
          <w:szCs w:val="28"/>
        </w:rPr>
        <w:t xml:space="preserve"> below the JFK, LBJ, Nixon, Ford, Carter, George H.W. Bush and Clinton Administrations overall</w:t>
      </w:r>
      <w:r>
        <w:rPr>
          <w:rFonts w:cstheme="minorHAnsi"/>
          <w:sz w:val="28"/>
          <w:szCs w:val="28"/>
        </w:rPr>
        <w:t xml:space="preserve"> water outlays,” said Byrum who added, “</w:t>
      </w:r>
      <w:r w:rsidRPr="00DA0172">
        <w:rPr>
          <w:rFonts w:cstheme="minorHAnsi"/>
          <w:sz w:val="28"/>
          <w:szCs w:val="28"/>
        </w:rPr>
        <w:t>We must increase the level of spending and address the infrastructure issues in our water and wastewater systems</w:t>
      </w:r>
      <w:r>
        <w:rPr>
          <w:rFonts w:cstheme="minorHAnsi"/>
          <w:sz w:val="28"/>
          <w:szCs w:val="28"/>
        </w:rPr>
        <w:t xml:space="preserve">.”   </w:t>
      </w:r>
    </w:p>
    <w:p w14:paraId="4B57F190" w14:textId="77777777" w:rsidR="008F0058" w:rsidRDefault="008F0058" w:rsidP="008F0058">
      <w:pPr>
        <w:pStyle w:val="NormalWeb"/>
      </w:pPr>
      <w:r>
        <w:rPr>
          <w:noProof/>
        </w:rPr>
        <w:drawing>
          <wp:inline distT="0" distB="0" distL="0" distR="0" wp14:anchorId="07DB05DF" wp14:editId="5EB46877">
            <wp:extent cx="5972175" cy="4152528"/>
            <wp:effectExtent l="0" t="0" r="0" b="635"/>
            <wp:docPr id="2"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erson in a sui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4082" cy="4153854"/>
                    </a:xfrm>
                    <a:prstGeom prst="rect">
                      <a:avLst/>
                    </a:prstGeom>
                    <a:noFill/>
                    <a:ln>
                      <a:noFill/>
                    </a:ln>
                  </pic:spPr>
                </pic:pic>
              </a:graphicData>
            </a:graphic>
          </wp:inline>
        </w:drawing>
      </w:r>
    </w:p>
    <w:p w14:paraId="3DFAAA60" w14:textId="77EB6209" w:rsidR="00D412B2" w:rsidRDefault="008F0058" w:rsidP="008F0058">
      <w:pPr>
        <w:pStyle w:val="NormalWeb"/>
        <w:jc w:val="center"/>
      </w:pPr>
      <w:r>
        <w:t>Nueces River Authority Executive Director John Byrum testifying to the Senate Environment and Public Works Committee November 8, 2023</w:t>
      </w:r>
    </w:p>
    <w:sectPr w:rsidR="00D412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F2A1" w14:textId="77777777" w:rsidR="006D58AD" w:rsidRDefault="006D58AD" w:rsidP="008F0058">
      <w:r>
        <w:separator/>
      </w:r>
    </w:p>
  </w:endnote>
  <w:endnote w:type="continuationSeparator" w:id="0">
    <w:p w14:paraId="59ACAF41" w14:textId="77777777" w:rsidR="006D58AD" w:rsidRDefault="006D58AD" w:rsidP="008F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322279"/>
      <w:docPartObj>
        <w:docPartGallery w:val="Page Numbers (Bottom of Page)"/>
        <w:docPartUnique/>
      </w:docPartObj>
    </w:sdtPr>
    <w:sdtEndPr>
      <w:rPr>
        <w:noProof/>
      </w:rPr>
    </w:sdtEndPr>
    <w:sdtContent>
      <w:p w14:paraId="333EF9DB" w14:textId="436CF9F3" w:rsidR="008F0058" w:rsidRDefault="008F00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1A7917" w14:textId="77777777" w:rsidR="008F0058" w:rsidRDefault="008F0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7678" w14:textId="77777777" w:rsidR="006D58AD" w:rsidRDefault="006D58AD" w:rsidP="008F0058">
      <w:r>
        <w:separator/>
      </w:r>
    </w:p>
  </w:footnote>
  <w:footnote w:type="continuationSeparator" w:id="0">
    <w:p w14:paraId="3F77D213" w14:textId="77777777" w:rsidR="006D58AD" w:rsidRDefault="006D58AD" w:rsidP="008F0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F7"/>
    <w:rsid w:val="001D0349"/>
    <w:rsid w:val="005F590D"/>
    <w:rsid w:val="006D58AD"/>
    <w:rsid w:val="0081192F"/>
    <w:rsid w:val="008F0058"/>
    <w:rsid w:val="00B558F7"/>
    <w:rsid w:val="00D4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4185"/>
  <w15:chartTrackingRefBased/>
  <w15:docId w15:val="{A7F32E4A-E105-4D52-BA32-63AD59F7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8F7"/>
    <w:pPr>
      <w:spacing w:after="0" w:line="240" w:lineRule="auto"/>
    </w:pPr>
    <w:rPr>
      <w:rFonts w:ascii="Albertus Medium" w:hAnsi="Albertus Medium" w:cstheme="majorBidi"/>
      <w:kern w:val="0"/>
      <w:sz w:val="24"/>
      <w:szCs w:val="24"/>
      <w14:ligatures w14:val="none"/>
    </w:rPr>
  </w:style>
  <w:style w:type="paragraph" w:styleId="Heading1">
    <w:name w:val="heading 1"/>
    <w:basedOn w:val="Normal"/>
    <w:next w:val="Normal"/>
    <w:link w:val="Heading1Char"/>
    <w:uiPriority w:val="9"/>
    <w:qFormat/>
    <w:rsid w:val="00B558F7"/>
    <w:pPr>
      <w:keepNext/>
      <w:keepLines/>
      <w:spacing w:before="360" w:after="80" w:line="259" w:lineRule="auto"/>
      <w:outlineLvl w:val="0"/>
    </w:pPr>
    <w:rPr>
      <w:rFonts w:asciiTheme="majorHAnsi" w:eastAsiaTheme="majorEastAsia" w:hAnsiTheme="majorHAns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558F7"/>
    <w:pPr>
      <w:keepNext/>
      <w:keepLines/>
      <w:spacing w:before="160" w:after="80" w:line="259" w:lineRule="auto"/>
      <w:outlineLvl w:val="1"/>
    </w:pPr>
    <w:rPr>
      <w:rFonts w:asciiTheme="majorHAnsi" w:eastAsiaTheme="majorEastAsia" w:hAnsiTheme="majorHAns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558F7"/>
    <w:pPr>
      <w:keepNext/>
      <w:keepLines/>
      <w:spacing w:before="160" w:after="80" w:line="259" w:lineRule="auto"/>
      <w:outlineLvl w:val="2"/>
    </w:pPr>
    <w:rPr>
      <w:rFonts w:asciiTheme="minorHAnsi" w:eastAsiaTheme="majorEastAsia" w:hAnsiTheme="minorHAns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558F7"/>
    <w:pPr>
      <w:keepNext/>
      <w:keepLines/>
      <w:spacing w:before="80" w:after="40" w:line="259" w:lineRule="auto"/>
      <w:outlineLvl w:val="3"/>
    </w:pPr>
    <w:rPr>
      <w:rFonts w:asciiTheme="minorHAnsi" w:eastAsiaTheme="majorEastAsia" w:hAnsiTheme="minorHAns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B558F7"/>
    <w:pPr>
      <w:keepNext/>
      <w:keepLines/>
      <w:spacing w:before="80" w:after="40" w:line="259" w:lineRule="auto"/>
      <w:outlineLvl w:val="4"/>
    </w:pPr>
    <w:rPr>
      <w:rFonts w:asciiTheme="minorHAnsi" w:eastAsiaTheme="majorEastAsia" w:hAnsiTheme="minorHAns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B558F7"/>
    <w:pPr>
      <w:keepNext/>
      <w:keepLines/>
      <w:spacing w:before="40" w:line="259" w:lineRule="auto"/>
      <w:outlineLvl w:val="5"/>
    </w:pPr>
    <w:rPr>
      <w:rFonts w:asciiTheme="minorHAnsi" w:eastAsiaTheme="majorEastAsia" w:hAnsiTheme="minorHAns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B558F7"/>
    <w:pPr>
      <w:keepNext/>
      <w:keepLines/>
      <w:spacing w:before="40" w:line="259" w:lineRule="auto"/>
      <w:outlineLvl w:val="6"/>
    </w:pPr>
    <w:rPr>
      <w:rFonts w:asciiTheme="minorHAnsi" w:eastAsiaTheme="majorEastAsia" w:hAnsiTheme="minorHAns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B558F7"/>
    <w:pPr>
      <w:keepNext/>
      <w:keepLines/>
      <w:spacing w:line="259" w:lineRule="auto"/>
      <w:outlineLvl w:val="7"/>
    </w:pPr>
    <w:rPr>
      <w:rFonts w:asciiTheme="minorHAnsi" w:eastAsiaTheme="majorEastAsia" w:hAnsiTheme="minorHAns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B558F7"/>
    <w:pPr>
      <w:keepNext/>
      <w:keepLines/>
      <w:spacing w:line="259" w:lineRule="auto"/>
      <w:outlineLvl w:val="8"/>
    </w:pPr>
    <w:rPr>
      <w:rFonts w:asciiTheme="minorHAnsi" w:eastAsiaTheme="majorEastAsia" w:hAnsiTheme="minorHAns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8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58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58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58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58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58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58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58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58F7"/>
    <w:rPr>
      <w:rFonts w:eastAsiaTheme="majorEastAsia" w:cstheme="majorBidi"/>
      <w:color w:val="272727" w:themeColor="text1" w:themeTint="D8"/>
    </w:rPr>
  </w:style>
  <w:style w:type="paragraph" w:styleId="Title">
    <w:name w:val="Title"/>
    <w:basedOn w:val="Normal"/>
    <w:next w:val="Normal"/>
    <w:link w:val="TitleChar"/>
    <w:uiPriority w:val="10"/>
    <w:qFormat/>
    <w:rsid w:val="00B558F7"/>
    <w:pPr>
      <w:spacing w:after="80"/>
      <w:contextualSpacing/>
    </w:pPr>
    <w:rPr>
      <w:rFonts w:asciiTheme="majorHAnsi" w:eastAsiaTheme="majorEastAsia" w:hAnsiTheme="majorHAnsi"/>
      <w:spacing w:val="-10"/>
      <w:kern w:val="28"/>
      <w:sz w:val="56"/>
      <w:szCs w:val="56"/>
      <w14:ligatures w14:val="standardContextual"/>
    </w:rPr>
  </w:style>
  <w:style w:type="character" w:customStyle="1" w:styleId="TitleChar">
    <w:name w:val="Title Char"/>
    <w:basedOn w:val="DefaultParagraphFont"/>
    <w:link w:val="Title"/>
    <w:uiPriority w:val="10"/>
    <w:rsid w:val="00B558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58F7"/>
    <w:pPr>
      <w:numPr>
        <w:ilvl w:val="1"/>
      </w:numPr>
      <w:spacing w:after="160" w:line="259" w:lineRule="auto"/>
    </w:pPr>
    <w:rPr>
      <w:rFonts w:asciiTheme="minorHAnsi" w:eastAsiaTheme="majorEastAsia" w:hAnsiTheme="minorHAns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558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58F7"/>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B558F7"/>
    <w:rPr>
      <w:i/>
      <w:iCs/>
      <w:color w:val="404040" w:themeColor="text1" w:themeTint="BF"/>
    </w:rPr>
  </w:style>
  <w:style w:type="paragraph" w:styleId="ListParagraph">
    <w:name w:val="List Paragraph"/>
    <w:basedOn w:val="Normal"/>
    <w:uiPriority w:val="34"/>
    <w:qFormat/>
    <w:rsid w:val="00B558F7"/>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B558F7"/>
    <w:rPr>
      <w:i/>
      <w:iCs/>
      <w:color w:val="0F4761" w:themeColor="accent1" w:themeShade="BF"/>
    </w:rPr>
  </w:style>
  <w:style w:type="paragraph" w:styleId="IntenseQuote">
    <w:name w:val="Intense Quote"/>
    <w:basedOn w:val="Normal"/>
    <w:next w:val="Normal"/>
    <w:link w:val="IntenseQuoteChar"/>
    <w:uiPriority w:val="30"/>
    <w:qFormat/>
    <w:rsid w:val="00B558F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B558F7"/>
    <w:rPr>
      <w:i/>
      <w:iCs/>
      <w:color w:val="0F4761" w:themeColor="accent1" w:themeShade="BF"/>
    </w:rPr>
  </w:style>
  <w:style w:type="character" w:styleId="IntenseReference">
    <w:name w:val="Intense Reference"/>
    <w:basedOn w:val="DefaultParagraphFont"/>
    <w:uiPriority w:val="32"/>
    <w:qFormat/>
    <w:rsid w:val="00B558F7"/>
    <w:rPr>
      <w:b/>
      <w:bCs/>
      <w:smallCaps/>
      <w:color w:val="0F4761" w:themeColor="accent1" w:themeShade="BF"/>
      <w:spacing w:val="5"/>
    </w:rPr>
  </w:style>
  <w:style w:type="paragraph" w:styleId="NoSpacing">
    <w:name w:val="No Spacing"/>
    <w:uiPriority w:val="1"/>
    <w:qFormat/>
    <w:rsid w:val="00B558F7"/>
    <w:pPr>
      <w:spacing w:after="0" w:line="240" w:lineRule="auto"/>
    </w:pPr>
    <w:rPr>
      <w:rFonts w:ascii="Albertus Medium" w:hAnsi="Albertus Medium" w:cstheme="majorBidi"/>
      <w:kern w:val="0"/>
      <w:sz w:val="24"/>
      <w:szCs w:val="24"/>
      <w14:ligatures w14:val="none"/>
    </w:rPr>
  </w:style>
  <w:style w:type="paragraph" w:styleId="NormalWeb">
    <w:name w:val="Normal (Web)"/>
    <w:basedOn w:val="Normal"/>
    <w:uiPriority w:val="99"/>
    <w:unhideWhenUsed/>
    <w:rsid w:val="00B558F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F0058"/>
    <w:pPr>
      <w:tabs>
        <w:tab w:val="center" w:pos="4680"/>
        <w:tab w:val="right" w:pos="9360"/>
      </w:tabs>
    </w:pPr>
  </w:style>
  <w:style w:type="character" w:customStyle="1" w:styleId="HeaderChar">
    <w:name w:val="Header Char"/>
    <w:basedOn w:val="DefaultParagraphFont"/>
    <w:link w:val="Header"/>
    <w:uiPriority w:val="99"/>
    <w:rsid w:val="008F0058"/>
    <w:rPr>
      <w:rFonts w:ascii="Albertus Medium" w:hAnsi="Albertus Medium" w:cstheme="majorBidi"/>
      <w:kern w:val="0"/>
      <w:sz w:val="24"/>
      <w:szCs w:val="24"/>
      <w14:ligatures w14:val="none"/>
    </w:rPr>
  </w:style>
  <w:style w:type="paragraph" w:styleId="Footer">
    <w:name w:val="footer"/>
    <w:basedOn w:val="Normal"/>
    <w:link w:val="FooterChar"/>
    <w:uiPriority w:val="99"/>
    <w:unhideWhenUsed/>
    <w:rsid w:val="008F0058"/>
    <w:pPr>
      <w:tabs>
        <w:tab w:val="center" w:pos="4680"/>
        <w:tab w:val="right" w:pos="9360"/>
      </w:tabs>
    </w:pPr>
  </w:style>
  <w:style w:type="character" w:customStyle="1" w:styleId="FooterChar">
    <w:name w:val="Footer Char"/>
    <w:basedOn w:val="DefaultParagraphFont"/>
    <w:link w:val="Footer"/>
    <w:uiPriority w:val="99"/>
    <w:rsid w:val="008F0058"/>
    <w:rPr>
      <w:rFonts w:ascii="Albertus Medium" w:hAnsi="Albertus Medium" w:cstheme="majorBid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4021</Characters>
  <Application>Microsoft Office Word</Application>
  <DocSecurity>4</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Soliz</dc:creator>
  <cp:keywords/>
  <dc:description/>
  <cp:lastModifiedBy>Mike Fitzpatrick</cp:lastModifiedBy>
  <cp:revision>2</cp:revision>
  <dcterms:created xsi:type="dcterms:W3CDTF">2024-03-06T15:38:00Z</dcterms:created>
  <dcterms:modified xsi:type="dcterms:W3CDTF">2024-03-06T15:38:00Z</dcterms:modified>
</cp:coreProperties>
</file>